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8E2C69" w:rsidP="008E2C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    </w:t>
            </w:r>
            <w:r w:rsidR="00236F74"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8E2C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  </w:t>
            </w:r>
            <w:r w:rsidR="00E6003D">
              <w:rPr>
                <w:rFonts w:ascii="Verdana" w:hAnsi="Verdana" w:cs="Verdana"/>
                <w:sz w:val="16"/>
                <w:szCs w:val="16"/>
              </w:rPr>
              <w:t>Директор МКУ «КР МКД»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E600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  Директор ООО «ПРИБРЕЖНЫЙ»</w:t>
            </w:r>
          </w:p>
        </w:tc>
      </w:tr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_____________/</w:t>
            </w:r>
            <w:r w:rsidR="00E6003D">
              <w:rPr>
                <w:rFonts w:ascii="Verdana" w:hAnsi="Verdana" w:cs="Verdana"/>
                <w:sz w:val="16"/>
                <w:szCs w:val="16"/>
              </w:rPr>
              <w:t xml:space="preserve">С.Б. </w:t>
            </w:r>
            <w:proofErr w:type="spellStart"/>
            <w:r w:rsidR="00E6003D">
              <w:rPr>
                <w:rFonts w:ascii="Verdana" w:hAnsi="Verdana" w:cs="Verdana"/>
                <w:sz w:val="16"/>
                <w:szCs w:val="16"/>
              </w:rPr>
              <w:t>Русович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/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</w:t>
            </w:r>
            <w:r w:rsidR="00E6003D">
              <w:rPr>
                <w:rFonts w:ascii="Verdana" w:hAnsi="Verdana" w:cs="Verdana"/>
                <w:sz w:val="16"/>
                <w:szCs w:val="16"/>
              </w:rPr>
              <w:t>И. А. Журавлев</w:t>
            </w:r>
            <w:r>
              <w:rPr>
                <w:rFonts w:ascii="Verdana" w:hAnsi="Verdana" w:cs="Verdana"/>
                <w:sz w:val="16"/>
                <w:szCs w:val="16"/>
              </w:rPr>
              <w:t>/</w:t>
            </w:r>
          </w:p>
        </w:tc>
      </w:tr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__________</w:t>
            </w:r>
            <w:r w:rsidR="008E2C69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20</w:t>
            </w:r>
            <w:r w:rsidR="00E6003D">
              <w:rPr>
                <w:rFonts w:ascii="Verdana" w:hAnsi="Verdana" w:cs="Verdana"/>
                <w:sz w:val="16"/>
                <w:szCs w:val="16"/>
              </w:rPr>
              <w:t>19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«______»__________________20</w:t>
            </w:r>
            <w:r w:rsidR="00E6003D">
              <w:rPr>
                <w:rFonts w:ascii="Verdana" w:hAnsi="Verdana" w:cs="Verdana"/>
                <w:sz w:val="16"/>
                <w:szCs w:val="16"/>
              </w:rPr>
              <w:t>19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1216CE">
        <w:trPr>
          <w:gridAfter w:val="1"/>
          <w:wAfter w:w="5103" w:type="dxa"/>
          <w:cantSplit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10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10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10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10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Е Д О М О С Т Ь   О Б Ъ Е М О В   Р А Б О Т</w:t>
            </w:r>
          </w:p>
        </w:tc>
      </w:tr>
      <w:tr w:rsidR="001216CE">
        <w:trPr>
          <w:cantSplit/>
        </w:trPr>
        <w:tc>
          <w:tcPr>
            <w:tcW w:w="10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6CE" w:rsidRDefault="00B7373B" w:rsidP="00B737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       </w:t>
            </w:r>
            <w:r w:rsidR="00423961">
              <w:rPr>
                <w:rFonts w:ascii="Verdana" w:hAnsi="Verdana" w:cs="Verdana"/>
                <w:sz w:val="16"/>
                <w:szCs w:val="16"/>
              </w:rPr>
              <w:t>на</w:t>
            </w:r>
            <w:r w:rsidR="00236F74">
              <w:rPr>
                <w:rFonts w:ascii="Verdana" w:hAnsi="Verdana" w:cs="Verdana"/>
                <w:sz w:val="16"/>
                <w:szCs w:val="16"/>
              </w:rPr>
              <w:t xml:space="preserve"> благоустройство дворовой территории МКД</w:t>
            </w:r>
            <w:r w:rsidR="00E6003D">
              <w:rPr>
                <w:rFonts w:ascii="Verdana" w:hAnsi="Verdana" w:cs="Verdana"/>
                <w:sz w:val="16"/>
                <w:szCs w:val="16"/>
              </w:rPr>
              <w:t xml:space="preserve"> №64,64а,66</w:t>
            </w:r>
            <w:r w:rsidR="00236F74">
              <w:rPr>
                <w:rFonts w:ascii="Verdana" w:hAnsi="Verdana" w:cs="Verdana"/>
                <w:sz w:val="16"/>
                <w:szCs w:val="16"/>
              </w:rPr>
              <w:t xml:space="preserve"> по ул.</w:t>
            </w:r>
            <w:r w:rsidR="00E6003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236F74">
              <w:rPr>
                <w:rFonts w:ascii="Verdana" w:hAnsi="Verdana" w:cs="Verdana"/>
                <w:sz w:val="16"/>
                <w:szCs w:val="16"/>
              </w:rPr>
              <w:t>Бер</w:t>
            </w:r>
            <w:r w:rsidR="00E6003D">
              <w:rPr>
                <w:rFonts w:ascii="Verdana" w:hAnsi="Verdana" w:cs="Verdana"/>
                <w:sz w:val="16"/>
                <w:szCs w:val="16"/>
              </w:rPr>
              <w:t>еговая</w:t>
            </w:r>
            <w:r w:rsidR="00236F74">
              <w:rPr>
                <w:rFonts w:ascii="Verdana" w:hAnsi="Verdana" w:cs="Verdana"/>
                <w:sz w:val="16"/>
                <w:szCs w:val="16"/>
              </w:rPr>
              <w:t xml:space="preserve"> г.</w:t>
            </w:r>
            <w:r w:rsidR="00E6003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236F74">
              <w:rPr>
                <w:rFonts w:ascii="Verdana" w:hAnsi="Verdana" w:cs="Verdana"/>
                <w:sz w:val="16"/>
                <w:szCs w:val="16"/>
              </w:rPr>
              <w:t>Калининград</w:t>
            </w:r>
          </w:p>
          <w:p w:rsidR="00B7373B" w:rsidRDefault="00B7373B" w:rsidP="00B737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(по муниципальной программе «Формирование современной городской среды городского округа «Город Калининград»)</w:t>
            </w:r>
            <w:bookmarkStart w:id="0" w:name="_GoBack"/>
            <w:bookmarkEnd w:id="0"/>
          </w:p>
        </w:tc>
      </w:tr>
    </w:tbl>
    <w:p w:rsidR="001216CE" w:rsidRDefault="001216C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7484"/>
        <w:gridCol w:w="1134"/>
        <w:gridCol w:w="1077"/>
      </w:tblGrid>
      <w:tr w:rsidR="001216CE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Количество</w:t>
            </w:r>
          </w:p>
        </w:tc>
      </w:tr>
    </w:tbl>
    <w:p w:rsidR="001216CE" w:rsidRDefault="00121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7484"/>
        <w:gridCol w:w="1134"/>
        <w:gridCol w:w="1077"/>
      </w:tblGrid>
      <w:tr w:rsidR="001216CE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Работы на муниципальной земле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Разборка: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мелкоблочных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стен ограждения контейнерной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Разборка покрытий и оснований: бетонных с помощью молотков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отбойных  (</w:t>
            </w:r>
            <w:proofErr w:type="spellStart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конт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площадка)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ПРОЕЗЖАЯ ЧАСТЬ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Устройство асфальтобетонного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покрытия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2)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107.14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0.3896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45.632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5.6979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0.1461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47.0442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ПАРКОВКИ  ОБЩЕГО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ПОЛЬЗОВАНИЯ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1)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9.129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(желтая)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182.58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ОБЩЕГО ПОЛЬЗОВАНИЯ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0.00837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13.392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-0.031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(красная)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8)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(серая)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(черная)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0.0307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КОНТЕЙНЕРНАЯ ПЛОЩАДКА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ж/б плиты (6,0х8,5м)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7.803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Каркасы и сетки арматурные плоские, собранные и сваренные (связанные) в арматурные изделия, класс А-III, диаметр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Ограждение контейнерной площадки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квадратного сечения, размер стороны 80 мм, толщина стенки 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0.25658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связей и распорок из труб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0.1763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квадратного сечения, размер стороны 40 мм, толщина стенки 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0.1763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Облицовка  стальным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профилированным листом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Профили стальные оцинкованные с лакокрасочным покрытием, С8-1200-0,7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поверхностей: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средств технического регулирования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(4шт)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72.64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-0.6624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0.3416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46.46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-0.4306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Люки чугунные тяжелые "Т"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42.053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ул.Береговая,64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асфальтобетонных, толщ. 4см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асфальтобетонных, толщ. 7см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конструкций бельевой площадки (8 стоек)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90.72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90.72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Устройство асфальтобетонного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покрытия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2)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0.1792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286.72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0.3584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0.3692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41.978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0.1384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43.2768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152.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62.208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-0.144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(красная)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(черная)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8)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2.652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(серая)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Дополнительные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ГОСТЕВЫХ ПАРКОВОК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1)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0.04995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79.92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24.42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5.661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(желтая)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2.736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Освещение с подключением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 ВРУ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МКД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Прожектор, отдельно устанавливаемый на стальной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конструкции:  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лампой мощностью 500 Вт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 светодиодный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ЭРА  LPR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-50-6500K-MБ0017302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Спортивная площадка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WorkOut</w:t>
            </w:r>
            <w:proofErr w:type="spellEnd"/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Покрытие  типа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"Гамбит"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9.24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Сетка сварная из арматурной проволоки, диаметр 4,0 мм, без покрытия, 100х100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покрытий толщиной 10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типа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"Гамбит"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Резиновое бесшовное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покрытие,  толщ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Элементы спортивной площадки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детское игровое и спортивное оборудование)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фундаментов-столбов: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Монтаж  оборудования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спортивных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Спортивный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комплекс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WorkOut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    5,1х3,0х2,6м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Скамейки, урны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скамейку)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Монтаж  скамеек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Диван на металлических ножках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Урна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железобетонная+металлич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вставка 480 х 480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=730мм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(2шт)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-0.3312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0.1631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17.941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-0.4306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Люки чугунные тяжелые "Т"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0.3138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34.518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ул.Береговая,64а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0.4067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асфальтобетонных, толщ. 4см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275.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Выкапывание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Посадка кустарников-саженцев (б/у) в живую изгородь: однорядную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Устройство асфальтобетонного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покрытия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2)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0.0868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0.1736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2.5389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0.0651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20.9622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0.00729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УСТРОЙСТВО ПЕШЕХОДНОЙ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ЗОНЫ  ДВОРОВОЙ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60мм (тип 7)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0.00729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10см)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-0.027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номер: С5, размер зерен 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(красная)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0.00162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1.471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Смотровой колодец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круглых смотровых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-0.4306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ПП10-2 /бетон В15 (М200), объем 0,10 м3, расход арматуры 16,65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КО-6 /бетон В15 (М200), объем 0,02 м3, расход арматуры 1,10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Люки чугунные тяжелые "Т"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0.4877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53.647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Освещение с подключением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 ВРУ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МКД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Прожектор, отдельно устанавливаемый на стальной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конструкции:  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лампой мощностью 500 Вт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 светодиодный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ЭРА  LPR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-50-6500K-MБ0017302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ул.Береговая,66</w:t>
            </w:r>
          </w:p>
        </w:tc>
      </w:tr>
      <w:tr w:rsidR="001216CE">
        <w:trPr>
          <w:cantSplit/>
        </w:trPr>
        <w:tc>
          <w:tcPr>
            <w:tcW w:w="10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бортовых камней: на бетонном основании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площадью: до 3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0.5635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асфальтобетонных, толщ. 7см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конструкций бельевой площадки (8 стоек)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мусора строительного с погрузкой экскаваторами емкостью ковша до 0,5 м?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 (мусор)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МИНИМАЛЬНЫЕ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ПРОЕЗЖЕЙ ЧАСТИ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Устройство асфальтобетонного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покрытия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2)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171.25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0.5644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64.185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(до 5см) или исключать: к норме 27-06-020-08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пористые крупнозернистые марка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8.0145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жидкие, класс: МГ, СГ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марка: II, тип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66.171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нефтяные дорожные марки: БНД-60/90, БНД 90/130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0.01917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30.672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ПЕШЕХОДНОЙ ЗОНЫ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60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8)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13.464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(красная)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(серая)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200х100х60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(черная)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0.00969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15.504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8.778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Регулирование высотного положения крышек колодцев с подъемом на высоту: до 10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ДОПОЛНИТЕЛЬНЫЕ РАБОТЫ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ГОСТЕВЫХ ПАРКОВОК ДВОРОВОЙ ТЕРРИТОРИИ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 из плитки толщ. 80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тип 1)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0.2736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437.76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133.76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оснований и покрытий из песчано-гравийных или щебеночно-песчаных смесей: непрерывной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гранулометрии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С-4 и С-6, однослойных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нормам с 27-04-003-05 по 27-04-003-07 (до 20см)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готовые щебеночно-песчаные (ГОСТ 25607-2009) номер С4, размер зерен 0-80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Добавка гравия, песка или песчано-гравийной смеси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Смесь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пескоцементная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(цемент М 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31.008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м2: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(серая)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тротуарная бетонная, размером 200х100х80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типа Кирпич)  М400   (желтая)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533.46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100.30.15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0.01107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17.712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бетонных: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100.30.15 /бетон В30 (М400), объем 0,043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Освещение с подключением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 ВРУ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МКД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Кабели силовые с медными жилами, ВВГнг(А)-LS, напряжение 660 В, число жил и сечение, мм2: 3х1,5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Кабель-каналы, размер 20х10 мм кабель-каналы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Прожектор, отдельно устанавливаемый на стальной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конструкции:  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лампой мощностью 500 Вт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 светодиодный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ЭРА  LPR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-50-6500K-MБ0017302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Автоматический выключатель В6/2 (В)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ограждения (h=2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м)  детской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площадки  из панелей сетчатых 3D, пруток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 5мм (2030х2500) ячейка 200х50, с порош. покрытием RAL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 с заглушкой Н=2700мм, сеч. 60х40мм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заграждений из готовых металлических решетчатых панелей: высотой до 2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Панель металлическая сетчатая 3D, пруток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5мм (2030х2500мм), ячейка 200х50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для панелей на столбы (3шт на 1 столб)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калиток: с установкой столбов металлических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-0.0003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Калитка с заполнением усиленной панелью металлической сетчатой, пруток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диам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6/5/6мм (2000х1000мм), ячейка 200х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50  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в комплекте: столбы 60х60мм - 2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регулируемые петли, ручка, замок, набор ключей)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Покрытие детской площадки (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травмобезопасное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с замковым соединением)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0.0665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439.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43.89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слоев: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27.132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0.4245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Сетка сварная из арматурной проволоки, диаметр 4,0 мм, без покрытия, 100х100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покрытий: из резиновой плитки с замковым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соединением  толщ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Резиновая плитка с замковым соединением 1050х1050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мм,  толщ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 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271.32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Полиуретановое связующее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Установка бортовых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камней  БР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100.20.8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бортовых камней бетонных: при других видах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покрытий  Прил.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27.3 п. 3.8.а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=0,86 к расходу бетона Прил.27.3 п. 3.8.б 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=0,33 к расходу раствора цементного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0.0133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класс: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бортовые: БР 100.20.8 /бетон В22,5 (М300), объем 0,016 м3/ (ГОСТ 6665-91)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Элементы детской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игровой  площадки</w:t>
            </w:r>
            <w:proofErr w:type="gramEnd"/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детское игровое и спортивное оборудование)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0.05875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фундаментов-столбов: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9.588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Монтаж  оборудования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детских игровых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2.586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Качели детские 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металлич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стойках 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сиденьями  3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х1,6х2м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Качалка-балансир "Гномик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"  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,1х0,5х0,9м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Детский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гимнастич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комплекс  6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,3х5,0х2,5м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Детский игровой комплекс "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Рукоход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"   3,2х1,0х1,3м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Песочный дворик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игровой  5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,1х4,0х2,7м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Баскетбольная стойка "Жираф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"  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,5х1,3х0,3м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Детский игровой комплекс "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Киндик</w:t>
            </w:r>
            <w:proofErr w:type="spellEnd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"  11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,1х7,2х3,8м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Информационный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щит  0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,9х0,048х2,12м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Скамейки, урны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Копание ям вручную без креплений для стоек и столбов: без откосов глубиной до 0,7 м, группа грунтов 2 (под скамейку)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1.296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0.8262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Монтаж  скамеек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Диван на металлических ножках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Урна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железобетонная+металлич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вставка 480 х 480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мм  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=730мм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ИНЫЕ ВИДЫ РАБОТ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ЛИВНЕВАЯ КАНАЛИЗАЦИЯ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Дождеприемный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колодец (2шт)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0.0218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15 км (грунт)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34.88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трубопроводы: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0.605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канализационных безнапорных раструбных труб из поливинилхлорида (ПВХ) диаметром: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485.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безнапорные, ливневые, двухслойные, профилированные из полиэтилена, тип: SN 8,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круглых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колодцев для дождевой канализации: из сборного железобетона диаметром 1,0 м в мокрых грунтах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железобетонные: покрытий, перекрытий и днищ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-0.3312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днища: ПН10 /бетон В15 (М200), объем 0,18 м3, расход арматуры 15,14 кг 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смотровых колодцев КС10.3 /бетон В15 (М200), объем 0,08 м3, расход арматуры 1,96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ПП10-1 /бетон В15 (М200), объем 0,10 м3, расход арматуры 8,38 кг/ (серия 3.900.1-14)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Люки чугунные с решеткой для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дождеприемного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колодца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песком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0.1631</w:t>
            </w:r>
          </w:p>
        </w:tc>
      </w:tr>
      <w:tr w:rsidR="001216C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494.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17.941</w:t>
            </w:r>
          </w:p>
        </w:tc>
      </w:tr>
      <w:tr w:rsidR="001216CE">
        <w:trPr>
          <w:cantSplit/>
          <w:trHeight w:hRule="exact" w:val="10"/>
        </w:trPr>
        <w:tc>
          <w:tcPr>
            <w:tcW w:w="102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1216CE" w:rsidRDefault="001216C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6305"/>
      </w:tblGrid>
      <w:tr w:rsidR="001216C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8E2C69" w:rsidP="008E2C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                                  </w:t>
            </w:r>
            <w:r w:rsidR="00236F74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6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6CE" w:rsidRDefault="008E2C69" w:rsidP="008E2C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Ведущий инженер отдела контроля МКУ «КР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МКД»   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    Н.К. Чернятина</w:t>
            </w:r>
          </w:p>
        </w:tc>
      </w:tr>
      <w:tr w:rsidR="001216C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1216C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16C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6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6CE" w:rsidRDefault="008E2C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Зам. начальника отдела контроля МКУ «КР МКД»           О.В. Толмачева</w:t>
            </w:r>
          </w:p>
        </w:tc>
      </w:tr>
      <w:tr w:rsidR="001216C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121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</w:tcPr>
          <w:p w:rsidR="001216CE" w:rsidRDefault="00236F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236F74" w:rsidRDefault="00236F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236F74">
      <w:headerReference w:type="default" r:id="rId6"/>
      <w:footerReference w:type="default" r:id="rId7"/>
      <w:pgSz w:w="11906" w:h="16838"/>
      <w:pgMar w:top="567" w:right="567" w:bottom="567" w:left="1134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1DD" w:rsidRDefault="002D61DD">
      <w:pPr>
        <w:spacing w:after="0" w:line="240" w:lineRule="auto"/>
      </w:pPr>
      <w:r>
        <w:separator/>
      </w:r>
    </w:p>
  </w:endnote>
  <w:endnote w:type="continuationSeparator" w:id="0">
    <w:p w:rsidR="002D61DD" w:rsidRDefault="002D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CE" w:rsidRDefault="00236F7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423961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1DD" w:rsidRDefault="002D61DD">
      <w:pPr>
        <w:spacing w:after="0" w:line="240" w:lineRule="auto"/>
      </w:pPr>
      <w:r>
        <w:separator/>
      </w:r>
    </w:p>
  </w:footnote>
  <w:footnote w:type="continuationSeparator" w:id="0">
    <w:p w:rsidR="002D61DD" w:rsidRDefault="002D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4205"/>
      <w:gridCol w:w="3000"/>
    </w:tblGrid>
    <w:tr w:rsidR="001216C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216CE" w:rsidRDefault="001216C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</w:p>
      </w:tc>
      <w:tc>
        <w:tcPr>
          <w:tcW w:w="4205" w:type="dxa"/>
          <w:tcBorders>
            <w:top w:val="nil"/>
            <w:left w:val="nil"/>
            <w:bottom w:val="nil"/>
            <w:right w:val="nil"/>
          </w:tcBorders>
        </w:tcPr>
        <w:p w:rsidR="001216CE" w:rsidRDefault="00236F7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(вер.1.3.180503)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216CE" w:rsidRDefault="00236F7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Объемы работ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961"/>
    <w:rsid w:val="001216CE"/>
    <w:rsid w:val="00236F74"/>
    <w:rsid w:val="002D61DD"/>
    <w:rsid w:val="00423961"/>
    <w:rsid w:val="008E2C69"/>
    <w:rsid w:val="00AE3AF4"/>
    <w:rsid w:val="00B7373B"/>
    <w:rsid w:val="00CC4283"/>
    <w:rsid w:val="00E6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9B5C38"/>
  <w14:defaultImageDpi w14:val="0"/>
  <w15:docId w15:val="{44DA4B73-0728-44DF-A561-B12B36EE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9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3961"/>
  </w:style>
  <w:style w:type="paragraph" w:styleId="a5">
    <w:name w:val="footer"/>
    <w:basedOn w:val="a"/>
    <w:link w:val="a6"/>
    <w:uiPriority w:val="99"/>
    <w:unhideWhenUsed/>
    <w:rsid w:val="004239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3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7678</Words>
  <Characters>43770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dcterms:created xsi:type="dcterms:W3CDTF">2019-01-23T09:21:00Z</dcterms:created>
  <dcterms:modified xsi:type="dcterms:W3CDTF">2019-01-24T12:31:00Z</dcterms:modified>
</cp:coreProperties>
</file>